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222" w:rsidRDefault="00274222">
      <w:pPr>
        <w:jc w:val="center"/>
        <w:rPr>
          <w:rFonts w:ascii="Helvetica" w:hAnsi="Helvetica"/>
          <w:b/>
          <w:bCs/>
          <w:u w:val="single"/>
        </w:rPr>
      </w:pPr>
      <w:bookmarkStart w:id="0" w:name="_GoBack"/>
      <w:bookmarkEnd w:id="0"/>
    </w:p>
    <w:p w:rsidR="00274222" w:rsidRDefault="00274222">
      <w:pPr>
        <w:rPr>
          <w:rFonts w:ascii="Helvetica" w:hAnsi="Helvetica"/>
          <w:b/>
          <w:bCs/>
          <w:u w:val="single"/>
        </w:rPr>
      </w:pPr>
    </w:p>
    <w:p w:rsidR="00274222" w:rsidRDefault="00274222">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ARBITRATION</w:t>
      </w:r>
      <w:r w:rsidR="00C20155">
        <w:rPr>
          <w:rFonts w:ascii="Helvetica" w:hAnsi="Helvetica" w:cs="Arial"/>
          <w:b/>
          <w:bCs/>
          <w:color w:val="000000"/>
          <w:szCs w:val="22"/>
        </w:rPr>
        <w:t>/MEDIATION</w:t>
      </w:r>
    </w:p>
    <w:p w:rsidR="00274222" w:rsidRDefault="00C20155">
      <w:pPr>
        <w:tabs>
          <w:tab w:val="left" w:pos="720"/>
        </w:tabs>
        <w:ind w:left="360"/>
        <w:rPr>
          <w:rFonts w:ascii="Arial" w:hAnsi="Arial"/>
          <w:snapToGrid w:val="0"/>
        </w:rPr>
      </w:pPr>
      <w:r>
        <w:rPr>
          <w:rFonts w:ascii="Arial" w:hAnsi="Arial"/>
          <w:snapToGrid w:val="0"/>
        </w:rPr>
        <w:t>No monetary award issued in arbitration against the University will be binding unless it is submitted to and approved by the Wisconsin State Claims Board.</w:t>
      </w:r>
    </w:p>
    <w:p w:rsidR="00841809" w:rsidRDefault="00841809">
      <w:pPr>
        <w:tabs>
          <w:tab w:val="left" w:pos="720"/>
        </w:tabs>
        <w:ind w:left="360"/>
        <w:rPr>
          <w:rFonts w:ascii="Arial" w:hAnsi="Arial"/>
          <w:snapToGrid w:val="0"/>
        </w:rPr>
      </w:pPr>
    </w:p>
    <w:p w:rsidR="00841809" w:rsidRDefault="00841809">
      <w:pPr>
        <w:tabs>
          <w:tab w:val="left" w:pos="720"/>
        </w:tabs>
        <w:ind w:left="360"/>
        <w:rPr>
          <w:rFonts w:ascii="Arial" w:hAnsi="Arial"/>
          <w:snapToGrid w:val="0"/>
        </w:rPr>
      </w:pPr>
    </w:p>
    <w:p w:rsidR="00841809" w:rsidRDefault="00841809" w:rsidP="00841809">
      <w:pPr>
        <w:tabs>
          <w:tab w:val="left" w:pos="954"/>
          <w:tab w:val="left" w:pos="5160"/>
          <w:tab w:val="left" w:pos="5970"/>
          <w:tab w:val="left" w:pos="10380"/>
        </w:tabs>
        <w:autoSpaceDE w:val="0"/>
        <w:autoSpaceDN w:val="0"/>
        <w:adjustRightInd w:val="0"/>
        <w:ind w:left="360"/>
        <w:rPr>
          <w:rFonts w:ascii="Helvetica" w:hAnsi="Helvetica" w:cs="Arial"/>
          <w:b/>
          <w:bCs/>
          <w:color w:val="000000"/>
          <w:szCs w:val="22"/>
        </w:rPr>
      </w:pPr>
      <w:r>
        <w:rPr>
          <w:rFonts w:ascii="Helvetica" w:hAnsi="Helvetica" w:cs="Arial"/>
          <w:b/>
          <w:bCs/>
          <w:color w:val="000000"/>
          <w:szCs w:val="22"/>
        </w:rPr>
        <w:t>MEDIATION</w:t>
      </w:r>
    </w:p>
    <w:p w:rsidR="00841809" w:rsidRPr="00841809" w:rsidRDefault="00841809" w:rsidP="00841809">
      <w:pPr>
        <w:tabs>
          <w:tab w:val="left" w:pos="360"/>
        </w:tabs>
        <w:ind w:left="360" w:hanging="360"/>
        <w:rPr>
          <w:rFonts w:ascii="Arial" w:hAnsi="Arial" w:cs="Arial"/>
          <w:sz w:val="24"/>
          <w:szCs w:val="24"/>
        </w:rPr>
      </w:pPr>
      <w:r>
        <w:rPr>
          <w:rFonts w:ascii="Arial" w:hAnsi="Arial" w:cs="Arial"/>
          <w:spacing w:val="-3"/>
        </w:rPr>
        <w:tab/>
      </w:r>
      <w:r w:rsidRPr="00841809">
        <w:rPr>
          <w:rFonts w:ascii="Arial" w:hAnsi="Arial" w:cs="Arial"/>
          <w:spacing w:val="-3"/>
        </w:rPr>
        <w:t>Any and all claims, disputes or controversies arising under, out of, or in connection with the agreement which the parties shall be unable to resolve within sixty (60) days shall be mediated in good faith.  The party raising such dispute shall promptly advise the other party of such claim, dispute or controversy in a writing which describes in reasonable detail the nature of such dispute.  By not later than fifteen (15) business days after recipient has received such notice of dispute, each party shall have selected for itself a representative who shall have the authority to bind such party, and shall additionally have advised the other party in writing of the name and title of such representative.  By not later than thirty (30) business days after such notice of dispute, the party against whom the dispute shall be raised shall select a mediation firm and such representatives shall schedule a date with such firm for a mediation hearing.  The parties shall enter into good faith mediation and shall share the costs equally.  If the representatives of the parties have not been able to resolve the dispute within thirty (30) business days after such mediation hearing, the parties shall have the right to pursue any other remedies legally available to them.</w:t>
      </w:r>
      <w:r w:rsidRPr="00841809">
        <w:rPr>
          <w:rFonts w:ascii="Arial" w:hAnsi="Arial" w:cs="Arial"/>
          <w:spacing w:val="-3"/>
          <w:sz w:val="18"/>
          <w:szCs w:val="18"/>
        </w:rPr>
        <w:t xml:space="preserve">  </w:t>
      </w:r>
    </w:p>
    <w:p w:rsidR="00274222" w:rsidRDefault="00274222">
      <w:pPr>
        <w:tabs>
          <w:tab w:val="left" w:pos="954"/>
          <w:tab w:val="left" w:pos="5160"/>
          <w:tab w:val="left" w:pos="5970"/>
          <w:tab w:val="left" w:pos="10380"/>
        </w:tabs>
        <w:autoSpaceDE w:val="0"/>
        <w:autoSpaceDN w:val="0"/>
        <w:adjustRightInd w:val="0"/>
        <w:ind w:left="360"/>
        <w:rPr>
          <w:rFonts w:ascii="Helvetica" w:hAnsi="Helvetica"/>
        </w:rPr>
      </w:pPr>
    </w:p>
    <w:p w:rsidR="00274222" w:rsidRDefault="00274222">
      <w:pPr>
        <w:tabs>
          <w:tab w:val="left" w:pos="954"/>
          <w:tab w:val="left" w:pos="5160"/>
          <w:tab w:val="left" w:pos="5970"/>
          <w:tab w:val="left" w:pos="10380"/>
        </w:tabs>
        <w:autoSpaceDE w:val="0"/>
        <w:autoSpaceDN w:val="0"/>
        <w:adjustRightInd w:val="0"/>
        <w:ind w:left="360"/>
        <w:rPr>
          <w:rFonts w:ascii="Helvetica" w:hAnsi="Helvetica"/>
        </w:rPr>
      </w:pPr>
    </w:p>
    <w:p w:rsidR="00274222" w:rsidRDefault="00274222">
      <w:pPr>
        <w:ind w:left="360"/>
        <w:rPr>
          <w:rFonts w:ascii="Helvetica" w:hAnsi="Helvetica" w:cs="Arial"/>
        </w:rPr>
      </w:pPr>
    </w:p>
    <w:sectPr w:rsidR="00274222">
      <w:pgSz w:w="12240" w:h="15840"/>
      <w:pgMar w:top="864" w:right="1152" w:bottom="864"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222" w:rsidRDefault="00274222">
      <w:r>
        <w:separator/>
      </w:r>
    </w:p>
  </w:endnote>
  <w:endnote w:type="continuationSeparator" w:id="0">
    <w:p w:rsidR="00274222" w:rsidRDefault="0027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222" w:rsidRDefault="00274222">
      <w:r>
        <w:separator/>
      </w:r>
    </w:p>
  </w:footnote>
  <w:footnote w:type="continuationSeparator" w:id="0">
    <w:p w:rsidR="00274222" w:rsidRDefault="0027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C4031C"/>
    <w:lvl w:ilvl="0">
      <w:numFmt w:val="decimal"/>
      <w:lvlText w:val="*"/>
      <w:lvlJc w:val="left"/>
    </w:lvl>
  </w:abstractNum>
  <w:abstractNum w:abstractNumId="1" w15:restartNumberingAfterBreak="0">
    <w:nsid w:val="068708CE"/>
    <w:multiLevelType w:val="hybridMultilevel"/>
    <w:tmpl w:val="E40075EA"/>
    <w:lvl w:ilvl="0" w:tplc="167E64B6">
      <w:start w:val="12"/>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7D628E"/>
    <w:multiLevelType w:val="hybridMultilevel"/>
    <w:tmpl w:val="2A428500"/>
    <w:lvl w:ilvl="0" w:tplc="167E64B6">
      <w:start w:val="1"/>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6E056D"/>
    <w:multiLevelType w:val="hybridMultilevel"/>
    <w:tmpl w:val="915285F8"/>
    <w:lvl w:ilvl="0" w:tplc="167E64B6">
      <w:start w:val="1"/>
      <w:numFmt w:val="decimal"/>
      <w:lvlText w:val="%1"/>
      <w:lvlJc w:val="left"/>
      <w:pPr>
        <w:tabs>
          <w:tab w:val="num" w:pos="1320"/>
        </w:tabs>
        <w:ind w:left="1320" w:hanging="9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15C67"/>
    <w:multiLevelType w:val="hybridMultilevel"/>
    <w:tmpl w:val="52DE7DE0"/>
    <w:lvl w:ilvl="0" w:tplc="04090001">
      <w:start w:val="1"/>
      <w:numFmt w:val="bullet"/>
      <w:lvlText w:val=""/>
      <w:lvlJc w:val="left"/>
      <w:pPr>
        <w:tabs>
          <w:tab w:val="num" w:pos="840"/>
        </w:tabs>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357DA9"/>
    <w:multiLevelType w:val="multilevel"/>
    <w:tmpl w:val="09F09278"/>
    <w:lvl w:ilvl="0">
      <w:start w:val="18"/>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49C77FA"/>
    <w:multiLevelType w:val="hybridMultilevel"/>
    <w:tmpl w:val="2B524A58"/>
    <w:lvl w:ilvl="0" w:tplc="733E6D8C">
      <w:start w:val="5"/>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B252A7"/>
    <w:multiLevelType w:val="hybridMultilevel"/>
    <w:tmpl w:val="0BC85086"/>
    <w:lvl w:ilvl="0" w:tplc="167E64B6">
      <w:start w:val="1"/>
      <w:numFmt w:val="decimal"/>
      <w:lvlText w:val="%1"/>
      <w:lvlJc w:val="left"/>
      <w:pPr>
        <w:tabs>
          <w:tab w:val="num" w:pos="1320"/>
        </w:tabs>
        <w:ind w:left="1320" w:hanging="9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1"/>
  </w:num>
  <w:num w:numId="5">
    <w:abstractNumId w:val="7"/>
  </w:num>
  <w:num w:numId="6">
    <w:abstractNumId w:val="4"/>
  </w:num>
  <w:num w:numId="7">
    <w:abstractNumId w:val="4"/>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09"/>
    <w:rsid w:val="001D1B42"/>
    <w:rsid w:val="00274222"/>
    <w:rsid w:val="004351F2"/>
    <w:rsid w:val="00841809"/>
    <w:rsid w:val="00927B13"/>
    <w:rsid w:val="00C2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C19740-9DE0-47CA-AB0F-E796C58C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954"/>
        <w:tab w:val="left" w:pos="5160"/>
        <w:tab w:val="left" w:pos="5970"/>
        <w:tab w:val="left" w:pos="10380"/>
      </w:tabs>
      <w:autoSpaceDE w:val="0"/>
      <w:autoSpaceDN w:val="0"/>
      <w:adjustRightInd w:val="0"/>
      <w:ind w:left="360"/>
      <w:outlineLvl w:val="0"/>
    </w:pPr>
    <w:rPr>
      <w:rFonts w:ascii="Helvetica" w:hAnsi="Helvetica" w:cs="Arial"/>
      <w:b/>
      <w:bCs/>
      <w:color w:val="000000"/>
      <w:szCs w:val="22"/>
    </w:rPr>
  </w:style>
  <w:style w:type="paragraph" w:styleId="Heading2">
    <w:name w:val="heading 2"/>
    <w:basedOn w:val="Normal"/>
    <w:next w:val="Normal"/>
    <w:qFormat/>
    <w:pPr>
      <w:keepNext/>
      <w:ind w:left="360"/>
      <w:outlineLvl w:val="1"/>
    </w:pPr>
    <w:rPr>
      <w:rFonts w:ascii="Arial" w:hAnsi="Arial" w:cs="Arial"/>
      <w:b/>
      <w:bCs/>
    </w:rPr>
  </w:style>
  <w:style w:type="paragraph" w:styleId="Heading3">
    <w:name w:val="heading 3"/>
    <w:basedOn w:val="Normal"/>
    <w:next w:val="Normal"/>
    <w:qFormat/>
    <w:pPr>
      <w:keepNext/>
      <w:tabs>
        <w:tab w:val="left" w:pos="954"/>
        <w:tab w:val="left" w:pos="5160"/>
        <w:tab w:val="left" w:pos="5970"/>
        <w:tab w:val="left" w:pos="10380"/>
      </w:tabs>
      <w:autoSpaceDE w:val="0"/>
      <w:autoSpaceDN w:val="0"/>
      <w:adjustRightInd w:val="0"/>
      <w:ind w:left="360" w:right="-504"/>
      <w:outlineLvl w:val="2"/>
    </w:pPr>
    <w:rPr>
      <w:rFonts w:ascii="Arial" w:hAnsi="Arial" w:cs="Arial"/>
      <w:b/>
    </w:rPr>
  </w:style>
  <w:style w:type="paragraph" w:styleId="Heading4">
    <w:name w:val="heading 4"/>
    <w:basedOn w:val="Normal"/>
    <w:next w:val="Normal"/>
    <w:qFormat/>
    <w:pPr>
      <w:keepNext/>
      <w:jc w:val="center"/>
      <w:outlineLvl w:val="3"/>
    </w:pPr>
    <w:rPr>
      <w:rFonts w:ascii="Helvetica" w:hAnsi="Helvetica"/>
      <w:b/>
      <w:bCs/>
      <w:u w:val="single"/>
    </w:rPr>
  </w:style>
  <w:style w:type="paragraph" w:styleId="Heading5">
    <w:name w:val="heading 5"/>
    <w:basedOn w:val="Normal"/>
    <w:next w:val="Normal"/>
    <w:qFormat/>
    <w:pPr>
      <w:keepNext/>
      <w:outlineLvl w:val="4"/>
    </w:pPr>
    <w:rPr>
      <w:rFonts w:ascii="Helvetica" w:hAnsi="Helvetic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360" w:hanging="360"/>
    </w:pPr>
    <w:rPr>
      <w:rFonts w:ascii="Arial" w:hAnsi="Arial" w:cs="Arial"/>
      <w:sz w:val="22"/>
    </w:rPr>
  </w:style>
  <w:style w:type="paragraph" w:styleId="BodyTextIndent">
    <w:name w:val="Body Text Indent"/>
    <w:basedOn w:val="Normal"/>
    <w:pPr>
      <w:ind w:left="1080"/>
    </w:pPr>
    <w:rPr>
      <w:rFonts w:ascii="Arial" w:hAnsi="Arial" w:cs="Arial"/>
      <w:sz w:val="22"/>
    </w:rPr>
  </w:style>
  <w:style w:type="paragraph" w:styleId="Title">
    <w:name w:val="Title"/>
    <w:basedOn w:val="Normal"/>
    <w:qFormat/>
    <w:pPr>
      <w:jc w:val="center"/>
    </w:pPr>
    <w:rPr>
      <w:rFonts w:ascii="Helvetica" w:hAnsi="Helvetica"/>
      <w:b/>
      <w:bCs/>
    </w:rPr>
  </w:style>
  <w:style w:type="paragraph" w:styleId="BlockText">
    <w:name w:val="Block Text"/>
    <w:basedOn w:val="Normal"/>
    <w:pPr>
      <w:tabs>
        <w:tab w:val="left" w:pos="540"/>
        <w:tab w:val="left" w:pos="720"/>
        <w:tab w:val="left" w:pos="1080"/>
        <w:tab w:val="left" w:pos="1656"/>
        <w:tab w:val="left" w:pos="2952"/>
        <w:tab w:val="left" w:pos="4500"/>
        <w:tab w:val="left" w:pos="4536"/>
        <w:tab w:val="left" w:pos="6408"/>
        <w:tab w:val="left" w:pos="7740"/>
        <w:tab w:val="left" w:pos="9000"/>
      </w:tabs>
      <w:autoSpaceDE w:val="0"/>
      <w:autoSpaceDN w:val="0"/>
      <w:adjustRightInd w:val="0"/>
      <w:ind w:left="720" w:right="-54"/>
    </w:pPr>
    <w:rPr>
      <w:rFonts w:ascii="Arial" w:hAnsi="Arial" w:cs="Arial"/>
    </w:rPr>
  </w:style>
  <w:style w:type="paragraph" w:styleId="BodyTextIndent3">
    <w:name w:val="Body Text Indent 3"/>
    <w:basedOn w:val="Normal"/>
    <w:pPr>
      <w:tabs>
        <w:tab w:val="left" w:pos="360"/>
      </w:tabs>
      <w:ind w:left="360" w:hanging="360"/>
    </w:pPr>
    <w:rPr>
      <w:rFonts w:ascii="Arial" w:hAnsi="Arial" w:cs="Arial"/>
    </w:rPr>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spacing w:line="480" w:lineRule="auto"/>
      <w:jc w:val="both"/>
    </w:pPr>
    <w:rPr>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2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vt:lpstr>
    </vt:vector>
  </TitlesOfParts>
  <Company>UW-Madison Business Services</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Diane Witkowski</dc:creator>
  <cp:keywords/>
  <dc:description/>
  <cp:lastModifiedBy>John Lundquist</cp:lastModifiedBy>
  <cp:revision>2</cp:revision>
  <cp:lastPrinted>2004-02-05T19:38:00Z</cp:lastPrinted>
  <dcterms:created xsi:type="dcterms:W3CDTF">2017-10-11T14:08:00Z</dcterms:created>
  <dcterms:modified xsi:type="dcterms:W3CDTF">2017-10-11T14:08:00Z</dcterms:modified>
</cp:coreProperties>
</file>